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09" w:rsidRDefault="00280218">
      <w:pPr>
        <w:rPr>
          <w:b/>
        </w:rPr>
      </w:pPr>
      <w:r w:rsidRPr="00280218">
        <w:rPr>
          <w:b/>
        </w:rPr>
        <w:t>Care Transitions Coordinator Coalition</w:t>
      </w:r>
      <w:r>
        <w:rPr>
          <w:b/>
        </w:rPr>
        <w:t xml:space="preserve"> – Purpose &amp; Activities</w:t>
      </w:r>
    </w:p>
    <w:p w:rsidR="00280218" w:rsidRDefault="00280218">
      <w:pPr>
        <w:rPr>
          <w:b/>
        </w:rPr>
      </w:pPr>
    </w:p>
    <w:p w:rsidR="00280218" w:rsidRDefault="00280218">
      <w:pPr>
        <w:rPr>
          <w:b/>
        </w:rPr>
      </w:pPr>
      <w:r>
        <w:rPr>
          <w:b/>
        </w:rPr>
        <w:t>Purpose:</w:t>
      </w:r>
    </w:p>
    <w:p w:rsidR="00280218" w:rsidRDefault="00280218" w:rsidP="00280218">
      <w:r>
        <w:t>To provide a formal platform for professional networking, shared learning, and best practice development among healthcare professionals that coordinate patient care transitions, support patients and families through care transitions, and/or supervise care transition coordinators.</w:t>
      </w:r>
    </w:p>
    <w:p w:rsidR="00280218" w:rsidRDefault="00280218" w:rsidP="00280218"/>
    <w:p w:rsidR="00280218" w:rsidRPr="00280218" w:rsidRDefault="00280218" w:rsidP="00280218">
      <w:pPr>
        <w:rPr>
          <w:b/>
        </w:rPr>
      </w:pPr>
      <w:r w:rsidRPr="00280218">
        <w:rPr>
          <w:b/>
        </w:rPr>
        <w:t>Activities:</w:t>
      </w:r>
    </w:p>
    <w:p w:rsidR="00280218" w:rsidRDefault="00280218" w:rsidP="00280218">
      <w:pPr>
        <w:pStyle w:val="ListParagraph"/>
        <w:numPr>
          <w:ilvl w:val="0"/>
          <w:numId w:val="1"/>
        </w:numPr>
      </w:pPr>
      <w:r>
        <w:t>Meet quarterly, in person</w:t>
      </w:r>
    </w:p>
    <w:p w:rsidR="00280218" w:rsidRDefault="00280218" w:rsidP="00280218">
      <w:pPr>
        <w:pStyle w:val="ListParagraph"/>
        <w:numPr>
          <w:ilvl w:val="1"/>
          <w:numId w:val="1"/>
        </w:numPr>
      </w:pPr>
      <w:r>
        <w:t>In person preferred over telephone to prevent multi-tasking</w:t>
      </w:r>
    </w:p>
    <w:p w:rsidR="00280218" w:rsidRDefault="00280218" w:rsidP="00280218">
      <w:pPr>
        <w:pStyle w:val="ListParagraph"/>
        <w:numPr>
          <w:ilvl w:val="1"/>
          <w:numId w:val="1"/>
        </w:numPr>
      </w:pPr>
      <w:r>
        <w:t>Thursdays are good days, and 10-2 PM with lunch works well</w:t>
      </w:r>
    </w:p>
    <w:p w:rsidR="00280218" w:rsidRDefault="00280218" w:rsidP="00280218">
      <w:pPr>
        <w:pStyle w:val="ListParagraph"/>
        <w:numPr>
          <w:ilvl w:val="0"/>
          <w:numId w:val="1"/>
        </w:numPr>
      </w:pPr>
      <w:r>
        <w:t>Select a key topic for each meeting with all participants sharing current practice and effective strategies as well as barriers and challenges.  Review published practices, when applicable.  Compile best practices for sharing.</w:t>
      </w:r>
    </w:p>
    <w:p w:rsidR="00280218" w:rsidRDefault="00280218" w:rsidP="00280218">
      <w:pPr>
        <w:pStyle w:val="ListParagraph"/>
        <w:numPr>
          <w:ilvl w:val="1"/>
          <w:numId w:val="1"/>
        </w:numPr>
      </w:pPr>
      <w:r>
        <w:t xml:space="preserve">Sample </w:t>
      </w:r>
      <w:bookmarkStart w:id="0" w:name="_GoBack"/>
      <w:bookmarkEnd w:id="0"/>
      <w:r>
        <w:t>topics include:</w:t>
      </w:r>
    </w:p>
    <w:p w:rsidR="00280218" w:rsidRDefault="00280218" w:rsidP="00280218">
      <w:pPr>
        <w:pStyle w:val="ListParagraph"/>
        <w:numPr>
          <w:ilvl w:val="2"/>
          <w:numId w:val="1"/>
        </w:numPr>
      </w:pPr>
      <w:r>
        <w:t>palliative care – vs – chronic disease management</w:t>
      </w:r>
    </w:p>
    <w:p w:rsidR="00280218" w:rsidRDefault="00280218" w:rsidP="00280218">
      <w:pPr>
        <w:pStyle w:val="ListParagraph"/>
        <w:numPr>
          <w:ilvl w:val="2"/>
          <w:numId w:val="1"/>
        </w:numPr>
      </w:pPr>
      <w:r>
        <w:t xml:space="preserve">program components from top-performing hospitals </w:t>
      </w:r>
    </w:p>
    <w:p w:rsidR="00280218" w:rsidRDefault="00280218" w:rsidP="00280218">
      <w:pPr>
        <w:pStyle w:val="ListParagraph"/>
        <w:numPr>
          <w:ilvl w:val="2"/>
          <w:numId w:val="1"/>
        </w:numPr>
      </w:pPr>
      <w:r>
        <w:t>patient panel to gain their insights – those with positive as well as negative experiences with care transitions</w:t>
      </w:r>
    </w:p>
    <w:p w:rsidR="00280218" w:rsidRDefault="00280218" w:rsidP="00280218">
      <w:pPr>
        <w:pStyle w:val="ListParagraph"/>
        <w:numPr>
          <w:ilvl w:val="2"/>
          <w:numId w:val="1"/>
        </w:numPr>
      </w:pPr>
      <w:r>
        <w:t>input from children’s hospitals/oncology</w:t>
      </w:r>
    </w:p>
    <w:p w:rsidR="00280218" w:rsidRDefault="00280218" w:rsidP="00280218">
      <w:pPr>
        <w:pStyle w:val="ListParagraph"/>
        <w:numPr>
          <w:ilvl w:val="2"/>
          <w:numId w:val="1"/>
        </w:numPr>
      </w:pPr>
      <w:r>
        <w:t>pulmonologist/cardiologist, national organization representatives for specific diseases</w:t>
      </w:r>
    </w:p>
    <w:p w:rsidR="00280218" w:rsidRDefault="00280218" w:rsidP="00280218">
      <w:pPr>
        <w:pStyle w:val="ListParagraph"/>
        <w:numPr>
          <w:ilvl w:val="2"/>
          <w:numId w:val="1"/>
        </w:numPr>
      </w:pPr>
      <w:r>
        <w:t>Discuss top five readmission diagnoses – dig deep</w:t>
      </w:r>
    </w:p>
    <w:p w:rsidR="00280218" w:rsidRDefault="00280218" w:rsidP="00280218">
      <w:pPr>
        <w:pStyle w:val="ListParagraph"/>
        <w:numPr>
          <w:ilvl w:val="2"/>
          <w:numId w:val="1"/>
        </w:numPr>
      </w:pPr>
      <w:r>
        <w:t>Increase focus on social issues such as very elderly with inadequate support system and working with family caregivers</w:t>
      </w:r>
    </w:p>
    <w:p w:rsidR="00280218" w:rsidRDefault="00280218" w:rsidP="00280218">
      <w:pPr>
        <w:pStyle w:val="ListParagraph"/>
        <w:numPr>
          <w:ilvl w:val="2"/>
          <w:numId w:val="1"/>
        </w:numPr>
      </w:pPr>
      <w:r>
        <w:t>R</w:t>
      </w:r>
      <w:r>
        <w:t>eadmissions data from THA</w:t>
      </w:r>
    </w:p>
    <w:p w:rsidR="00280218" w:rsidRDefault="00280218"/>
    <w:sectPr w:rsidR="00280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20882"/>
    <w:multiLevelType w:val="hybridMultilevel"/>
    <w:tmpl w:val="0282A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218"/>
    <w:rsid w:val="00280218"/>
    <w:rsid w:val="00A6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Hospital Association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Dickman</dc:creator>
  <cp:lastModifiedBy>Rhonda Dickman</cp:lastModifiedBy>
  <cp:revision>1</cp:revision>
  <dcterms:created xsi:type="dcterms:W3CDTF">2016-09-26T15:03:00Z</dcterms:created>
  <dcterms:modified xsi:type="dcterms:W3CDTF">2016-09-26T15:11:00Z</dcterms:modified>
</cp:coreProperties>
</file>