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C0" w:rsidRDefault="00F433C0">
      <w:pPr>
        <w:rPr>
          <w:b/>
        </w:rPr>
      </w:pPr>
      <w:bookmarkStart w:id="0" w:name="_GoBack"/>
      <w:bookmarkEnd w:id="0"/>
      <w:r>
        <w:rPr>
          <w:noProof/>
        </w:rPr>
        <w:drawing>
          <wp:inline distT="0" distB="0" distL="0" distR="0" wp14:anchorId="25FEA69A" wp14:editId="354A1E7D">
            <wp:extent cx="1704975" cy="732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ogo.gif"/>
                    <pic:cNvPicPr/>
                  </pic:nvPicPr>
                  <pic:blipFill>
                    <a:blip r:embed="rId6">
                      <a:extLst>
                        <a:ext uri="{28A0092B-C50C-407E-A947-70E740481C1C}">
                          <a14:useLocalDpi xmlns:a14="http://schemas.microsoft.com/office/drawing/2010/main" val="0"/>
                        </a:ext>
                      </a:extLst>
                    </a:blip>
                    <a:stretch>
                      <a:fillRect/>
                    </a:stretch>
                  </pic:blipFill>
                  <pic:spPr>
                    <a:xfrm>
                      <a:off x="0" y="0"/>
                      <a:ext cx="1704975" cy="732776"/>
                    </a:xfrm>
                    <a:prstGeom prst="rect">
                      <a:avLst/>
                    </a:prstGeom>
                  </pic:spPr>
                </pic:pic>
              </a:graphicData>
            </a:graphic>
          </wp:inline>
        </w:drawing>
      </w:r>
    </w:p>
    <w:p w:rsidR="00CB5980" w:rsidRDefault="00CB5980" w:rsidP="00CB5980">
      <w:pPr>
        <w:rPr>
          <w:b/>
          <w:sz w:val="28"/>
        </w:rPr>
      </w:pPr>
      <w:r w:rsidRPr="00F433C0">
        <w:rPr>
          <w:b/>
          <w:sz w:val="28"/>
        </w:rPr>
        <w:t>Care Transitions Coordinator Coalition</w:t>
      </w:r>
      <w:r>
        <w:rPr>
          <w:b/>
          <w:sz w:val="28"/>
        </w:rPr>
        <w:t xml:space="preserve"> </w:t>
      </w:r>
    </w:p>
    <w:p w:rsidR="00CB5980" w:rsidRPr="00CB5980" w:rsidRDefault="00003E4F">
      <w:pPr>
        <w:rPr>
          <w:b/>
          <w:sz w:val="16"/>
          <w:szCs w:val="16"/>
        </w:rPr>
      </w:pPr>
      <w:r>
        <w:rPr>
          <w:b/>
          <w:sz w:val="28"/>
        </w:rPr>
        <w:t>December</w:t>
      </w:r>
      <w:r w:rsidR="00625019">
        <w:rPr>
          <w:b/>
          <w:sz w:val="28"/>
        </w:rPr>
        <w:t xml:space="preserve"> </w:t>
      </w:r>
      <w:r w:rsidR="00AD50B2">
        <w:rPr>
          <w:b/>
          <w:sz w:val="28"/>
        </w:rPr>
        <w:t>2017</w:t>
      </w:r>
      <w:r w:rsidR="00A20725">
        <w:rPr>
          <w:b/>
          <w:sz w:val="28"/>
        </w:rPr>
        <w:t xml:space="preserve"> </w:t>
      </w:r>
    </w:p>
    <w:p w:rsidR="00AD50B2" w:rsidRDefault="00AD50B2" w:rsidP="00AD50B2">
      <w:pPr>
        <w:spacing w:after="0" w:line="240" w:lineRule="auto"/>
        <w:rPr>
          <w:b/>
          <w:color w:val="000099"/>
          <w:sz w:val="28"/>
        </w:rPr>
      </w:pPr>
    </w:p>
    <w:p w:rsidR="00AD50B2" w:rsidRPr="007D4E83" w:rsidRDefault="007D4E83" w:rsidP="00AD50B2">
      <w:pPr>
        <w:spacing w:after="0" w:line="240" w:lineRule="auto"/>
        <w:rPr>
          <w:b/>
          <w:i/>
          <w:color w:val="000099"/>
          <w:sz w:val="28"/>
        </w:rPr>
      </w:pPr>
      <w:r>
        <w:rPr>
          <w:b/>
          <w:color w:val="000099"/>
          <w:sz w:val="28"/>
        </w:rPr>
        <w:t xml:space="preserve">Review of AHRQ </w:t>
      </w:r>
      <w:r w:rsidRPr="007D4E83">
        <w:rPr>
          <w:b/>
          <w:i/>
          <w:color w:val="000099"/>
          <w:sz w:val="28"/>
        </w:rPr>
        <w:t>Hospital Guide to Reducing Medicaid Readmissions</w:t>
      </w:r>
    </w:p>
    <w:p w:rsidR="00A60C09" w:rsidRDefault="00A60C09"/>
    <w:p w:rsidR="00742450" w:rsidRDefault="007D4E83" w:rsidP="00742450">
      <w:r>
        <w:t xml:space="preserve">The Agency for Healthcare Research and Quality (AHRQ) published the </w:t>
      </w:r>
      <w:r>
        <w:rPr>
          <w:i/>
        </w:rPr>
        <w:t xml:space="preserve">Hospital Guide to Reducing Medicaid Readmissions </w:t>
      </w:r>
      <w:r>
        <w:t>in August 2014.  In the introduction to the guide, AHRQ stated Medicaid readmission rates were as high as Medicare readmission rates; that Medicaid patients often had challenging diagnoses such as behavioral health, substance ab</w:t>
      </w:r>
      <w:r w:rsidR="009327B7">
        <w:t>use, and sickle cell anemia; that</w:t>
      </w:r>
      <w:r>
        <w:t xml:space="preserve"> Medicaid patients face social and economic challenges that increase their risk for hospital readmission; and individuals with coverage under Medicaid expansion programs may be inexperienced in navigating the health care system.  The Care Transitions Coordinator Coalition reviewed the AHRQ guide to determine if its approach to readmission reduction may have application to hospital readmission programs</w:t>
      </w:r>
      <w:r w:rsidR="00742450">
        <w:t xml:space="preserve"> for all payer groups.</w:t>
      </w:r>
    </w:p>
    <w:p w:rsidR="00742450" w:rsidRDefault="00742450" w:rsidP="00742450">
      <w:pPr>
        <w:pStyle w:val="Heading4"/>
      </w:pPr>
      <w:r>
        <w:t>Overview</w:t>
      </w:r>
    </w:p>
    <w:p w:rsidR="00742450" w:rsidRDefault="00742450" w:rsidP="00742450">
      <w:r>
        <w:br/>
        <w:t xml:space="preserve">The guide describes a program with a two-part framework:  analysis and action.  Analysis includes an in-depth review of readmissions data; interview results from readmitted patients; and interview results from community partners that receive discharged patients.  </w:t>
      </w:r>
      <w:r w:rsidR="00E95924">
        <w:t>It also</w:t>
      </w:r>
      <w:r>
        <w:t xml:space="preserve"> includes an inventory of readmission prevention strategies in all hospital departments and in the community.  Information gained from these efforts is used to </w:t>
      </w:r>
      <w:r w:rsidR="00E95924">
        <w:t>assess the hospitals current readmission program and design</w:t>
      </w:r>
      <w:r>
        <w:t xml:space="preserve"> future strategies.</w:t>
      </w:r>
      <w:r w:rsidR="00E95924">
        <w:t xml:space="preserve">  </w:t>
      </w:r>
      <w:r>
        <w:t xml:space="preserve">The action section of the framework </w:t>
      </w:r>
      <w:r w:rsidR="009327B7">
        <w:t xml:space="preserve">includes specific </w:t>
      </w:r>
      <w:r w:rsidR="00E95924">
        <w:t xml:space="preserve">actions toward </w:t>
      </w:r>
      <w:r>
        <w:t>improving hospital care transitions, collaborating with community partners, and providing enhanced services for patients at highest risk for readmission.</w:t>
      </w:r>
      <w:r w:rsidR="009327B7">
        <w:t xml:space="preserve">  </w:t>
      </w:r>
      <w:r>
        <w:t xml:space="preserve">The guide, and accompanying toolkit, can be obtained at:  </w:t>
      </w:r>
      <w:r w:rsidR="009327B7" w:rsidRPr="009327B7">
        <w:t>https://www.ahrq.gov/professionals/systems/hospital/medicaidreadmitguide/index.html</w:t>
      </w:r>
    </w:p>
    <w:p w:rsidR="00A84C65" w:rsidRDefault="00A84C65" w:rsidP="00A84C65">
      <w:pPr>
        <w:pStyle w:val="Heading4"/>
      </w:pPr>
      <w:r>
        <w:t>Care Transition Coordinator Coalition Conclusions</w:t>
      </w:r>
    </w:p>
    <w:p w:rsidR="00A84C65" w:rsidRDefault="00A84C65" w:rsidP="00A84C65">
      <w:r>
        <w:br/>
        <w:t>The Care Transitions Coordinator Coalition came to the following conclusions about the guide:</w:t>
      </w:r>
    </w:p>
    <w:p w:rsidR="00A84C65" w:rsidRDefault="00A84C65" w:rsidP="00A84C65">
      <w:pPr>
        <w:pStyle w:val="ListParagraph"/>
        <w:numPr>
          <w:ilvl w:val="0"/>
          <w:numId w:val="19"/>
        </w:numPr>
      </w:pPr>
      <w:r>
        <w:t>While the analysis component of the guide could be time-consuming, it would yield valuable, actionable information</w:t>
      </w:r>
    </w:p>
    <w:p w:rsidR="00A84C65" w:rsidRDefault="00A84C65" w:rsidP="00A84C65">
      <w:pPr>
        <w:pStyle w:val="ListParagraph"/>
        <w:numPr>
          <w:ilvl w:val="1"/>
          <w:numId w:val="19"/>
        </w:numPr>
      </w:pPr>
      <w:r>
        <w:t>Hospitals could utilize community partner representatives to assist with the community strategies assessment.</w:t>
      </w:r>
    </w:p>
    <w:p w:rsidR="00A84C65" w:rsidRDefault="00A84C65" w:rsidP="00A84C65">
      <w:pPr>
        <w:pStyle w:val="ListParagraph"/>
        <w:numPr>
          <w:ilvl w:val="0"/>
          <w:numId w:val="19"/>
        </w:numPr>
      </w:pPr>
      <w:r>
        <w:t>The tools in the toolkit that accompany the guide are intuitive and easy to use.  Hospitals could make adaptations to the tools if desired.</w:t>
      </w:r>
    </w:p>
    <w:p w:rsidR="00A84C65" w:rsidRDefault="00A84C65" w:rsidP="00A84C65">
      <w:pPr>
        <w:pStyle w:val="ListParagraph"/>
        <w:numPr>
          <w:ilvl w:val="0"/>
          <w:numId w:val="19"/>
        </w:numPr>
      </w:pPr>
      <w:r>
        <w:t>Some of the actions to enhanc</w:t>
      </w:r>
      <w:r w:rsidR="00AE0003">
        <w:t>e care transitions are more complicated than others and will require the support of hospital leadership.  None of the actions, however, are unreasonable and hospitals already have many of them in place.</w:t>
      </w:r>
    </w:p>
    <w:p w:rsidR="00742450" w:rsidRPr="00742450" w:rsidRDefault="00AE0003" w:rsidP="00742450">
      <w:pPr>
        <w:pStyle w:val="ListParagraph"/>
        <w:numPr>
          <w:ilvl w:val="0"/>
          <w:numId w:val="19"/>
        </w:numPr>
      </w:pPr>
      <w:r>
        <w:t xml:space="preserve">The guide and toolkit represent a useful approach to reducing readmissions and could apply to all patient groups.  </w:t>
      </w:r>
    </w:p>
    <w:sectPr w:rsidR="00742450" w:rsidRPr="00742450" w:rsidSect="00AD50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F15"/>
    <w:multiLevelType w:val="hybridMultilevel"/>
    <w:tmpl w:val="0BFA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F3BB3"/>
    <w:multiLevelType w:val="hybridMultilevel"/>
    <w:tmpl w:val="E408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22E55"/>
    <w:multiLevelType w:val="hybridMultilevel"/>
    <w:tmpl w:val="5B42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699F"/>
    <w:multiLevelType w:val="hybridMultilevel"/>
    <w:tmpl w:val="90CA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8242F6"/>
    <w:multiLevelType w:val="hybridMultilevel"/>
    <w:tmpl w:val="22A8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20882"/>
    <w:multiLevelType w:val="hybridMultilevel"/>
    <w:tmpl w:val="0282A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775CE4"/>
    <w:multiLevelType w:val="hybridMultilevel"/>
    <w:tmpl w:val="A28C5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305E4"/>
    <w:multiLevelType w:val="hybridMultilevel"/>
    <w:tmpl w:val="7310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E4FFB"/>
    <w:multiLevelType w:val="hybridMultilevel"/>
    <w:tmpl w:val="3F8E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F0AD0"/>
    <w:multiLevelType w:val="hybridMultilevel"/>
    <w:tmpl w:val="1B086FA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53164D01"/>
    <w:multiLevelType w:val="hybridMultilevel"/>
    <w:tmpl w:val="A57E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D102DD"/>
    <w:multiLevelType w:val="hybridMultilevel"/>
    <w:tmpl w:val="13585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27230"/>
    <w:multiLevelType w:val="hybridMultilevel"/>
    <w:tmpl w:val="CAF0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F073F8"/>
    <w:multiLevelType w:val="hybridMultilevel"/>
    <w:tmpl w:val="74BA8F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6F51E78"/>
    <w:multiLevelType w:val="hybridMultilevel"/>
    <w:tmpl w:val="2F98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944F17"/>
    <w:multiLevelType w:val="hybridMultilevel"/>
    <w:tmpl w:val="1A46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544393"/>
    <w:multiLevelType w:val="hybridMultilevel"/>
    <w:tmpl w:val="24B0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E0B11"/>
    <w:multiLevelType w:val="hybridMultilevel"/>
    <w:tmpl w:val="9A40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07FF0"/>
    <w:multiLevelType w:val="hybridMultilevel"/>
    <w:tmpl w:val="EDDA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2"/>
  </w:num>
  <w:num w:numId="5">
    <w:abstractNumId w:val="13"/>
  </w:num>
  <w:num w:numId="6">
    <w:abstractNumId w:val="3"/>
  </w:num>
  <w:num w:numId="7">
    <w:abstractNumId w:val="1"/>
  </w:num>
  <w:num w:numId="8">
    <w:abstractNumId w:val="7"/>
  </w:num>
  <w:num w:numId="9">
    <w:abstractNumId w:val="10"/>
  </w:num>
  <w:num w:numId="10">
    <w:abstractNumId w:val="15"/>
  </w:num>
  <w:num w:numId="11">
    <w:abstractNumId w:val="6"/>
  </w:num>
  <w:num w:numId="12">
    <w:abstractNumId w:val="14"/>
  </w:num>
  <w:num w:numId="13">
    <w:abstractNumId w:val="12"/>
  </w:num>
  <w:num w:numId="14">
    <w:abstractNumId w:val="11"/>
  </w:num>
  <w:num w:numId="15">
    <w:abstractNumId w:val="18"/>
  </w:num>
  <w:num w:numId="16">
    <w:abstractNumId w:val="16"/>
  </w:num>
  <w:num w:numId="17">
    <w:abstractNumId w:val="17"/>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18"/>
    <w:rsid w:val="00003E4F"/>
    <w:rsid w:val="00023AE1"/>
    <w:rsid w:val="000E46C4"/>
    <w:rsid w:val="00153573"/>
    <w:rsid w:val="00212CB5"/>
    <w:rsid w:val="00280218"/>
    <w:rsid w:val="004F7CDA"/>
    <w:rsid w:val="00555355"/>
    <w:rsid w:val="0058079A"/>
    <w:rsid w:val="005F74A3"/>
    <w:rsid w:val="00604065"/>
    <w:rsid w:val="00625019"/>
    <w:rsid w:val="00644EBE"/>
    <w:rsid w:val="006D3C8E"/>
    <w:rsid w:val="00701649"/>
    <w:rsid w:val="00742450"/>
    <w:rsid w:val="007D4E83"/>
    <w:rsid w:val="00821044"/>
    <w:rsid w:val="009327B7"/>
    <w:rsid w:val="00A20725"/>
    <w:rsid w:val="00A60C09"/>
    <w:rsid w:val="00A84C65"/>
    <w:rsid w:val="00AB25D8"/>
    <w:rsid w:val="00AD50B2"/>
    <w:rsid w:val="00AE0003"/>
    <w:rsid w:val="00C8189A"/>
    <w:rsid w:val="00CB5980"/>
    <w:rsid w:val="00CE568E"/>
    <w:rsid w:val="00D115D6"/>
    <w:rsid w:val="00D53C5C"/>
    <w:rsid w:val="00E95924"/>
    <w:rsid w:val="00EA6AE9"/>
    <w:rsid w:val="00ED5B57"/>
    <w:rsid w:val="00EE0A41"/>
    <w:rsid w:val="00F33FEE"/>
    <w:rsid w:val="00F4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5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15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18"/>
    <w:pPr>
      <w:ind w:left="720"/>
      <w:contextualSpacing/>
    </w:pPr>
  </w:style>
  <w:style w:type="paragraph" w:styleId="BalloonText">
    <w:name w:val="Balloon Text"/>
    <w:basedOn w:val="Normal"/>
    <w:link w:val="BalloonTextChar"/>
    <w:uiPriority w:val="99"/>
    <w:semiHidden/>
    <w:unhideWhenUsed/>
    <w:rsid w:val="00F43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C0"/>
    <w:rPr>
      <w:rFonts w:ascii="Tahoma" w:hAnsi="Tahoma" w:cs="Tahoma"/>
      <w:sz w:val="16"/>
      <w:szCs w:val="16"/>
    </w:rPr>
  </w:style>
  <w:style w:type="character" w:styleId="Hyperlink">
    <w:name w:val="Hyperlink"/>
    <w:basedOn w:val="DefaultParagraphFont"/>
    <w:uiPriority w:val="99"/>
    <w:unhideWhenUsed/>
    <w:rsid w:val="00701649"/>
    <w:rPr>
      <w:color w:val="0000FF" w:themeColor="hyperlink"/>
      <w:u w:val="single"/>
    </w:rPr>
  </w:style>
  <w:style w:type="character" w:customStyle="1" w:styleId="Heading1Char">
    <w:name w:val="Heading 1 Char"/>
    <w:basedOn w:val="DefaultParagraphFont"/>
    <w:link w:val="Heading1"/>
    <w:uiPriority w:val="9"/>
    <w:rsid w:val="00D115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15D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115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5D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D115D6"/>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D115D6"/>
    <w:rPr>
      <w:b/>
      <w:bCs/>
      <w:i/>
      <w:iCs/>
      <w:color w:val="4F81BD" w:themeColor="accent1"/>
    </w:rPr>
  </w:style>
  <w:style w:type="character" w:customStyle="1" w:styleId="Heading4Char">
    <w:name w:val="Heading 4 Char"/>
    <w:basedOn w:val="DefaultParagraphFont"/>
    <w:link w:val="Heading4"/>
    <w:uiPriority w:val="9"/>
    <w:rsid w:val="00D115D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5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15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18"/>
    <w:pPr>
      <w:ind w:left="720"/>
      <w:contextualSpacing/>
    </w:pPr>
  </w:style>
  <w:style w:type="paragraph" w:styleId="BalloonText">
    <w:name w:val="Balloon Text"/>
    <w:basedOn w:val="Normal"/>
    <w:link w:val="BalloonTextChar"/>
    <w:uiPriority w:val="99"/>
    <w:semiHidden/>
    <w:unhideWhenUsed/>
    <w:rsid w:val="00F43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C0"/>
    <w:rPr>
      <w:rFonts w:ascii="Tahoma" w:hAnsi="Tahoma" w:cs="Tahoma"/>
      <w:sz w:val="16"/>
      <w:szCs w:val="16"/>
    </w:rPr>
  </w:style>
  <w:style w:type="character" w:styleId="Hyperlink">
    <w:name w:val="Hyperlink"/>
    <w:basedOn w:val="DefaultParagraphFont"/>
    <w:uiPriority w:val="99"/>
    <w:unhideWhenUsed/>
    <w:rsid w:val="00701649"/>
    <w:rPr>
      <w:color w:val="0000FF" w:themeColor="hyperlink"/>
      <w:u w:val="single"/>
    </w:rPr>
  </w:style>
  <w:style w:type="character" w:customStyle="1" w:styleId="Heading1Char">
    <w:name w:val="Heading 1 Char"/>
    <w:basedOn w:val="DefaultParagraphFont"/>
    <w:link w:val="Heading1"/>
    <w:uiPriority w:val="9"/>
    <w:rsid w:val="00D115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15D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115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5D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D115D6"/>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D115D6"/>
    <w:rPr>
      <w:b/>
      <w:bCs/>
      <w:i/>
      <w:iCs/>
      <w:color w:val="4F81BD" w:themeColor="accent1"/>
    </w:rPr>
  </w:style>
  <w:style w:type="character" w:customStyle="1" w:styleId="Heading4Char">
    <w:name w:val="Heading 4 Char"/>
    <w:basedOn w:val="DefaultParagraphFont"/>
    <w:link w:val="Heading4"/>
    <w:uiPriority w:val="9"/>
    <w:rsid w:val="00D115D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3795">
      <w:bodyDiv w:val="1"/>
      <w:marLeft w:val="0"/>
      <w:marRight w:val="0"/>
      <w:marTop w:val="0"/>
      <w:marBottom w:val="0"/>
      <w:divBdr>
        <w:top w:val="none" w:sz="0" w:space="0" w:color="auto"/>
        <w:left w:val="none" w:sz="0" w:space="0" w:color="auto"/>
        <w:bottom w:val="none" w:sz="0" w:space="0" w:color="auto"/>
        <w:right w:val="none" w:sz="0" w:space="0" w:color="auto"/>
      </w:divBdr>
      <w:divsChild>
        <w:div w:id="462114939">
          <w:marLeft w:val="0"/>
          <w:marRight w:val="0"/>
          <w:marTop w:val="0"/>
          <w:marBottom w:val="0"/>
          <w:divBdr>
            <w:top w:val="none" w:sz="0" w:space="0" w:color="auto"/>
            <w:left w:val="none" w:sz="0" w:space="0" w:color="auto"/>
            <w:bottom w:val="none" w:sz="0" w:space="0" w:color="auto"/>
            <w:right w:val="none" w:sz="0" w:space="0" w:color="auto"/>
          </w:divBdr>
          <w:divsChild>
            <w:div w:id="2119597242">
              <w:marLeft w:val="0"/>
              <w:marRight w:val="0"/>
              <w:marTop w:val="0"/>
              <w:marBottom w:val="0"/>
              <w:divBdr>
                <w:top w:val="none" w:sz="0" w:space="0" w:color="auto"/>
                <w:left w:val="none" w:sz="0" w:space="0" w:color="auto"/>
                <w:bottom w:val="none" w:sz="0" w:space="0" w:color="auto"/>
                <w:right w:val="none" w:sz="0" w:space="0" w:color="auto"/>
              </w:divBdr>
              <w:divsChild>
                <w:div w:id="279995262">
                  <w:marLeft w:val="0"/>
                  <w:marRight w:val="0"/>
                  <w:marTop w:val="0"/>
                  <w:marBottom w:val="0"/>
                  <w:divBdr>
                    <w:top w:val="none" w:sz="0" w:space="0" w:color="auto"/>
                    <w:left w:val="none" w:sz="0" w:space="0" w:color="auto"/>
                    <w:bottom w:val="none" w:sz="0" w:space="0" w:color="auto"/>
                    <w:right w:val="none" w:sz="0" w:space="0" w:color="auto"/>
                  </w:divBdr>
                  <w:divsChild>
                    <w:div w:id="1536579317">
                      <w:marLeft w:val="0"/>
                      <w:marRight w:val="0"/>
                      <w:marTop w:val="0"/>
                      <w:marBottom w:val="0"/>
                      <w:divBdr>
                        <w:top w:val="none" w:sz="0" w:space="0" w:color="auto"/>
                        <w:left w:val="none" w:sz="0" w:space="0" w:color="auto"/>
                        <w:bottom w:val="none" w:sz="0" w:space="0" w:color="auto"/>
                        <w:right w:val="none" w:sz="0" w:space="0" w:color="auto"/>
                      </w:divBdr>
                      <w:divsChild>
                        <w:div w:id="626162429">
                          <w:marLeft w:val="0"/>
                          <w:marRight w:val="0"/>
                          <w:marTop w:val="0"/>
                          <w:marBottom w:val="0"/>
                          <w:divBdr>
                            <w:top w:val="none" w:sz="0" w:space="0" w:color="auto"/>
                            <w:left w:val="none" w:sz="0" w:space="0" w:color="auto"/>
                            <w:bottom w:val="none" w:sz="0" w:space="0" w:color="auto"/>
                            <w:right w:val="none" w:sz="0" w:space="0" w:color="auto"/>
                          </w:divBdr>
                          <w:divsChild>
                            <w:div w:id="1918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Tennessee Hospital Association</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Dickman</dc:creator>
  <cp:lastModifiedBy>Teresa Benedetti</cp:lastModifiedBy>
  <cp:revision>2</cp:revision>
  <dcterms:created xsi:type="dcterms:W3CDTF">2017-12-27T15:09:00Z</dcterms:created>
  <dcterms:modified xsi:type="dcterms:W3CDTF">2017-12-27T15:09:00Z</dcterms:modified>
</cp:coreProperties>
</file>